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C776" w14:textId="77777777" w:rsidR="00933DF8" w:rsidRPr="00156E8E" w:rsidRDefault="001F2C04" w:rsidP="00156E8E">
      <w:pPr>
        <w:tabs>
          <w:tab w:val="center" w:pos="1465"/>
          <w:tab w:val="center" w:pos="6991"/>
        </w:tabs>
        <w:spacing w:after="0" w:line="259" w:lineRule="auto"/>
        <w:ind w:left="-170" w:right="-227" w:firstLine="0"/>
        <w:jc w:val="center"/>
        <w:rPr>
          <w:sz w:val="24"/>
        </w:rPr>
      </w:pPr>
      <w:r w:rsidRPr="00156E8E">
        <w:rPr>
          <w:noProof/>
          <w:sz w:val="24"/>
        </w:rPr>
        <w:drawing>
          <wp:inline distT="0" distB="0" distL="0" distR="0" wp14:anchorId="18C1B764" wp14:editId="01F256A7">
            <wp:extent cx="3237230" cy="1013460"/>
            <wp:effectExtent l="0" t="0" r="1270" b="0"/>
            <wp:docPr id="15003001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00127" name="Picture 15003001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7808" cy="1013641"/>
                    </a:xfrm>
                    <a:prstGeom prst="rect">
                      <a:avLst/>
                    </a:prstGeom>
                  </pic:spPr>
                </pic:pic>
              </a:graphicData>
            </a:graphic>
          </wp:inline>
        </w:drawing>
      </w:r>
    </w:p>
    <w:p w14:paraId="73FEF7B7" w14:textId="77777777" w:rsidR="0024619E" w:rsidRDefault="0024619E" w:rsidP="0024619E">
      <w:pPr>
        <w:tabs>
          <w:tab w:val="center" w:pos="1465"/>
          <w:tab w:val="center" w:pos="6991"/>
        </w:tabs>
        <w:spacing w:after="0" w:line="259" w:lineRule="auto"/>
        <w:ind w:left="0" w:firstLine="0"/>
        <w:rPr>
          <w:b/>
          <w:bCs/>
          <w:sz w:val="24"/>
        </w:rPr>
      </w:pPr>
    </w:p>
    <w:p w14:paraId="347ADAB4" w14:textId="77777777" w:rsidR="0024619E" w:rsidRDefault="0024619E" w:rsidP="0024619E">
      <w:pPr>
        <w:tabs>
          <w:tab w:val="center" w:pos="1465"/>
          <w:tab w:val="center" w:pos="6991"/>
        </w:tabs>
        <w:spacing w:after="0" w:line="259" w:lineRule="auto"/>
        <w:ind w:left="0" w:firstLine="0"/>
        <w:rPr>
          <w:rFonts w:ascii="Comic Sans MS" w:hAnsi="Comic Sans MS"/>
          <w:b/>
          <w:bCs/>
          <w:sz w:val="24"/>
        </w:rPr>
      </w:pPr>
    </w:p>
    <w:p w14:paraId="6DE4EA03" w14:textId="77777777" w:rsidR="0024619E" w:rsidRDefault="0024619E" w:rsidP="0024619E">
      <w:pPr>
        <w:tabs>
          <w:tab w:val="center" w:pos="1465"/>
          <w:tab w:val="center" w:pos="6991"/>
        </w:tabs>
        <w:spacing w:after="0" w:line="259" w:lineRule="auto"/>
        <w:ind w:left="0" w:firstLine="0"/>
        <w:rPr>
          <w:rFonts w:ascii="Comic Sans MS" w:hAnsi="Comic Sans MS"/>
          <w:b/>
          <w:bCs/>
          <w:sz w:val="24"/>
        </w:rPr>
      </w:pPr>
    </w:p>
    <w:p w14:paraId="40961D31" w14:textId="6824FC03" w:rsidR="006A49C9" w:rsidRPr="0024619E" w:rsidRDefault="00933DF8" w:rsidP="0024619E">
      <w:pPr>
        <w:tabs>
          <w:tab w:val="center" w:pos="1465"/>
          <w:tab w:val="center" w:pos="6991"/>
        </w:tabs>
        <w:spacing w:after="0" w:line="259" w:lineRule="auto"/>
        <w:ind w:left="0" w:firstLine="0"/>
        <w:rPr>
          <w:rFonts w:ascii="Comic Sans MS" w:hAnsi="Comic Sans MS"/>
          <w:b/>
          <w:bCs/>
          <w:sz w:val="24"/>
        </w:rPr>
      </w:pPr>
      <w:r w:rsidRPr="0024619E">
        <w:rPr>
          <w:rFonts w:ascii="Comic Sans MS" w:hAnsi="Comic Sans MS"/>
          <w:b/>
          <w:bCs/>
          <w:sz w:val="24"/>
        </w:rPr>
        <w:t>Attendance Policy</w:t>
      </w:r>
    </w:p>
    <w:p w14:paraId="33C00ABC" w14:textId="77777777" w:rsidR="00933DF8" w:rsidRPr="00156E8E" w:rsidRDefault="00933DF8" w:rsidP="00933DF8">
      <w:pPr>
        <w:tabs>
          <w:tab w:val="center" w:pos="1465"/>
          <w:tab w:val="center" w:pos="6991"/>
        </w:tabs>
        <w:spacing w:after="0" w:line="259" w:lineRule="auto"/>
        <w:ind w:left="0" w:firstLine="0"/>
        <w:jc w:val="center"/>
        <w:rPr>
          <w:sz w:val="24"/>
        </w:rPr>
      </w:pPr>
    </w:p>
    <w:p w14:paraId="59EACAA2" w14:textId="77777777" w:rsidR="006A49C9" w:rsidRPr="00156E8E" w:rsidRDefault="003224AE" w:rsidP="00156E8E">
      <w:pPr>
        <w:pStyle w:val="Heading1"/>
        <w:ind w:left="31"/>
        <w:rPr>
          <w:rFonts w:ascii="Comic Sans MS" w:hAnsi="Comic Sans MS"/>
          <w:sz w:val="24"/>
        </w:rPr>
      </w:pPr>
      <w:r w:rsidRPr="00156E8E">
        <w:rPr>
          <w:rFonts w:ascii="Comic Sans MS" w:hAnsi="Comic Sans MS"/>
          <w:sz w:val="24"/>
        </w:rPr>
        <w:t>Introduction</w:t>
      </w:r>
    </w:p>
    <w:p w14:paraId="1F6C94AD" w14:textId="77777777" w:rsidR="006A49C9" w:rsidRPr="00156E8E" w:rsidRDefault="003224AE" w:rsidP="00156E8E">
      <w:pPr>
        <w:spacing w:after="363" w:line="222" w:lineRule="auto"/>
        <w:ind w:left="10" w:right="-67" w:hanging="10"/>
        <w:rPr>
          <w:rFonts w:ascii="Comic Sans MS" w:hAnsi="Comic Sans MS"/>
          <w:sz w:val="24"/>
        </w:rPr>
      </w:pPr>
      <w:r w:rsidRPr="00156E8E">
        <w:rPr>
          <w:rFonts w:ascii="Comic Sans MS" w:hAnsi="Comic Sans MS"/>
          <w:sz w:val="24"/>
        </w:rPr>
        <w:t>'Central to raising standards in education and ensuring all children can fulfil their potential is an assumption so widely understood that it is insufficiently stated - children need to attend the setting regularly to benefit from their education. Missing out on sessions leaves children vulnerable to falling behind. Children with poor attendance tend to achieve less in both primary and secondary school.'</w:t>
      </w:r>
    </w:p>
    <w:p w14:paraId="239072F0" w14:textId="77777777" w:rsidR="006A49C9" w:rsidRPr="00156E8E" w:rsidRDefault="003224AE" w:rsidP="00156E8E">
      <w:pPr>
        <w:pStyle w:val="Heading2"/>
        <w:rPr>
          <w:rFonts w:ascii="Comic Sans MS" w:hAnsi="Comic Sans MS"/>
          <w:sz w:val="24"/>
        </w:rPr>
      </w:pPr>
      <w:r w:rsidRPr="00156E8E">
        <w:rPr>
          <w:rFonts w:ascii="Comic Sans MS" w:hAnsi="Comic Sans MS"/>
          <w:sz w:val="24"/>
        </w:rPr>
        <w:t>Aims of the policy</w:t>
      </w:r>
    </w:p>
    <w:p w14:paraId="77961C9A" w14:textId="1442343B" w:rsidR="006A49C9" w:rsidRPr="00156E8E" w:rsidRDefault="003224AE" w:rsidP="00156E8E">
      <w:pPr>
        <w:numPr>
          <w:ilvl w:val="0"/>
          <w:numId w:val="1"/>
        </w:numPr>
        <w:ind w:left="752" w:right="30" w:hanging="361"/>
        <w:rPr>
          <w:rFonts w:ascii="Comic Sans MS" w:hAnsi="Comic Sans MS"/>
          <w:sz w:val="24"/>
        </w:rPr>
      </w:pPr>
      <w:r w:rsidRPr="00156E8E">
        <w:rPr>
          <w:rFonts w:ascii="Comic Sans MS" w:hAnsi="Comic Sans MS"/>
          <w:sz w:val="24"/>
        </w:rPr>
        <w:t xml:space="preserve">Emphasise the importance of a high level of attendance and punctuality at </w:t>
      </w:r>
      <w:r w:rsidR="005D024C" w:rsidRPr="00156E8E">
        <w:rPr>
          <w:rFonts w:ascii="Comic Sans MS" w:hAnsi="Comic Sans MS"/>
          <w:sz w:val="24"/>
        </w:rPr>
        <w:t xml:space="preserve">Willows </w:t>
      </w:r>
      <w:proofErr w:type="spellStart"/>
      <w:r w:rsidR="005D024C" w:rsidRPr="00156E8E">
        <w:rPr>
          <w:rFonts w:ascii="Comic Sans MS" w:hAnsi="Comic Sans MS"/>
          <w:sz w:val="24"/>
        </w:rPr>
        <w:t>Educare</w:t>
      </w:r>
      <w:proofErr w:type="spellEnd"/>
      <w:r w:rsidRPr="00156E8E">
        <w:rPr>
          <w:rFonts w:ascii="Comic Sans MS" w:hAnsi="Comic Sans MS"/>
          <w:sz w:val="24"/>
        </w:rPr>
        <w:t xml:space="preserve"> to enable children to take full advantage of their educational opportunities.</w:t>
      </w:r>
    </w:p>
    <w:p w14:paraId="54D441B8" w14:textId="757E8829" w:rsidR="006A49C9" w:rsidRPr="00156E8E" w:rsidRDefault="003224AE" w:rsidP="00156E8E">
      <w:pPr>
        <w:numPr>
          <w:ilvl w:val="0"/>
          <w:numId w:val="1"/>
        </w:numPr>
        <w:ind w:left="752" w:right="30" w:hanging="361"/>
        <w:rPr>
          <w:rFonts w:ascii="Comic Sans MS" w:hAnsi="Comic Sans MS"/>
          <w:sz w:val="24"/>
        </w:rPr>
      </w:pPr>
      <w:r w:rsidRPr="00156E8E">
        <w:rPr>
          <w:rFonts w:ascii="Comic Sans MS" w:hAnsi="Comic Sans MS"/>
          <w:sz w:val="24"/>
        </w:rPr>
        <w:t>Make explicit to all relevant parties</w:t>
      </w:r>
      <w:r w:rsidR="001F2C04" w:rsidRPr="00156E8E">
        <w:rPr>
          <w:rFonts w:ascii="Comic Sans MS" w:hAnsi="Comic Sans MS"/>
          <w:sz w:val="24"/>
        </w:rPr>
        <w:t xml:space="preserve"> Willows</w:t>
      </w:r>
      <w:r w:rsidRPr="00156E8E">
        <w:rPr>
          <w:rFonts w:ascii="Comic Sans MS" w:hAnsi="Comic Sans MS"/>
          <w:sz w:val="24"/>
        </w:rPr>
        <w:t xml:space="preserve"> expectations over attendance and punctuality.</w:t>
      </w:r>
    </w:p>
    <w:p w14:paraId="6DEA20C2" w14:textId="77777777" w:rsidR="006A49C9" w:rsidRPr="00156E8E" w:rsidRDefault="003224AE" w:rsidP="00156E8E">
      <w:pPr>
        <w:numPr>
          <w:ilvl w:val="0"/>
          <w:numId w:val="1"/>
        </w:numPr>
        <w:ind w:left="752" w:right="30" w:hanging="361"/>
        <w:rPr>
          <w:rFonts w:ascii="Comic Sans MS" w:hAnsi="Comic Sans MS"/>
          <w:sz w:val="24"/>
        </w:rPr>
      </w:pPr>
      <w:r w:rsidRPr="00156E8E">
        <w:rPr>
          <w:rFonts w:ascii="Comic Sans MS" w:hAnsi="Comic Sans MS"/>
          <w:sz w:val="24"/>
        </w:rPr>
        <w:t>Promote a consistent approach across the setting to all matters relating to attendance.</w:t>
      </w:r>
    </w:p>
    <w:p w14:paraId="49F7A86A" w14:textId="77777777" w:rsidR="006A49C9" w:rsidRPr="00156E8E" w:rsidRDefault="003224AE" w:rsidP="00156E8E">
      <w:pPr>
        <w:numPr>
          <w:ilvl w:val="0"/>
          <w:numId w:val="1"/>
        </w:numPr>
        <w:ind w:left="752" w:right="30" w:hanging="361"/>
        <w:rPr>
          <w:rFonts w:ascii="Comic Sans MS" w:hAnsi="Comic Sans MS"/>
          <w:sz w:val="24"/>
        </w:rPr>
      </w:pPr>
      <w:r w:rsidRPr="00156E8E">
        <w:rPr>
          <w:rFonts w:ascii="Comic Sans MS" w:hAnsi="Comic Sans MS"/>
          <w:sz w:val="24"/>
        </w:rPr>
        <w:t>Clarify the roles and responsibilities of all parties with respect to attendance.</w:t>
      </w:r>
    </w:p>
    <w:p w14:paraId="3D04C0C0" w14:textId="77777777" w:rsidR="006A49C9" w:rsidRPr="00156E8E" w:rsidRDefault="003224AE" w:rsidP="00156E8E">
      <w:pPr>
        <w:numPr>
          <w:ilvl w:val="0"/>
          <w:numId w:val="1"/>
        </w:numPr>
        <w:spacing w:after="36"/>
        <w:ind w:left="752" w:right="30" w:hanging="361"/>
        <w:rPr>
          <w:rFonts w:ascii="Comic Sans MS" w:hAnsi="Comic Sans MS"/>
          <w:sz w:val="24"/>
        </w:rPr>
      </w:pPr>
      <w:r w:rsidRPr="00156E8E">
        <w:rPr>
          <w:rFonts w:ascii="Comic Sans MS" w:hAnsi="Comic Sans MS"/>
          <w:sz w:val="24"/>
        </w:rPr>
        <w:t>Communicate to all relevant parties (staff, trustees, parents) the legal position with respect to attendance.</w:t>
      </w:r>
    </w:p>
    <w:p w14:paraId="7A636235" w14:textId="77777777" w:rsidR="006A49C9" w:rsidRPr="00156E8E" w:rsidRDefault="003224AE" w:rsidP="00156E8E">
      <w:pPr>
        <w:numPr>
          <w:ilvl w:val="0"/>
          <w:numId w:val="1"/>
        </w:numPr>
        <w:spacing w:after="325"/>
        <w:ind w:left="752" w:right="30" w:hanging="361"/>
        <w:rPr>
          <w:rFonts w:ascii="Comic Sans MS" w:hAnsi="Comic Sans MS"/>
          <w:sz w:val="24"/>
        </w:rPr>
      </w:pPr>
      <w:r w:rsidRPr="00156E8E">
        <w:rPr>
          <w:rFonts w:ascii="Comic Sans MS" w:hAnsi="Comic Sans MS"/>
          <w:sz w:val="24"/>
        </w:rPr>
        <w:t>Stress the need for home and setting to work in close partnership to achieve high attendance.</w:t>
      </w:r>
    </w:p>
    <w:p w14:paraId="51BB9100" w14:textId="63491FD6" w:rsidR="006A49C9" w:rsidRPr="00156E8E" w:rsidRDefault="003224AE" w:rsidP="00156E8E">
      <w:pPr>
        <w:spacing w:after="363" w:line="222" w:lineRule="auto"/>
        <w:ind w:left="10" w:hanging="10"/>
        <w:rPr>
          <w:rFonts w:ascii="Comic Sans MS" w:hAnsi="Comic Sans MS"/>
          <w:sz w:val="24"/>
        </w:rPr>
      </w:pPr>
      <w:r w:rsidRPr="00156E8E">
        <w:rPr>
          <w:rFonts w:ascii="Comic Sans MS" w:hAnsi="Comic Sans MS"/>
          <w:sz w:val="24"/>
        </w:rPr>
        <w:t xml:space="preserve">Regular attendance to </w:t>
      </w:r>
      <w:r w:rsidR="001F2C04" w:rsidRPr="00156E8E">
        <w:rPr>
          <w:rFonts w:ascii="Comic Sans MS" w:hAnsi="Comic Sans MS"/>
          <w:sz w:val="24"/>
        </w:rPr>
        <w:t xml:space="preserve">Willows </w:t>
      </w:r>
      <w:proofErr w:type="spellStart"/>
      <w:r w:rsidR="001F2C04" w:rsidRPr="00156E8E">
        <w:rPr>
          <w:rFonts w:ascii="Comic Sans MS" w:hAnsi="Comic Sans MS"/>
          <w:sz w:val="24"/>
        </w:rPr>
        <w:t>Educare</w:t>
      </w:r>
      <w:proofErr w:type="spellEnd"/>
      <w:r w:rsidR="001F2C04" w:rsidRPr="00156E8E">
        <w:rPr>
          <w:rFonts w:ascii="Comic Sans MS" w:hAnsi="Comic Sans MS"/>
          <w:sz w:val="24"/>
        </w:rPr>
        <w:t xml:space="preserve"> </w:t>
      </w:r>
      <w:r w:rsidRPr="00156E8E">
        <w:rPr>
          <w:rFonts w:ascii="Comic Sans MS" w:hAnsi="Comic Sans MS"/>
          <w:sz w:val="24"/>
        </w:rPr>
        <w:t>is vital. Without it the learning process becomes fragmented and unsatisfactory. Irregular attendance leads to children missing important learning opportunities and therefore not fulfilling their true potential.</w:t>
      </w:r>
    </w:p>
    <w:p w14:paraId="23B68FAF" w14:textId="77777777" w:rsidR="006A49C9" w:rsidRPr="00156E8E" w:rsidRDefault="003224AE" w:rsidP="00156E8E">
      <w:pPr>
        <w:spacing w:after="246"/>
        <w:ind w:left="31" w:right="30" w:firstLine="20"/>
        <w:rPr>
          <w:rFonts w:ascii="Comic Sans MS" w:hAnsi="Comic Sans MS"/>
          <w:sz w:val="24"/>
        </w:rPr>
      </w:pPr>
      <w:r w:rsidRPr="00156E8E">
        <w:rPr>
          <w:rFonts w:ascii="Comic Sans MS" w:hAnsi="Comic Sans MS"/>
          <w:sz w:val="24"/>
        </w:rPr>
        <w:t xml:space="preserve">We ask parents to be prompt in bringing their child into nursery and collecting them at the end of the session. Parents are also asked to inform management or office staff when a child is not attending the nursery due to illness, holidays and other </w:t>
      </w:r>
      <w:r w:rsidRPr="00156E8E">
        <w:rPr>
          <w:rFonts w:ascii="Comic Sans MS" w:hAnsi="Comic Sans MS"/>
          <w:sz w:val="24"/>
        </w:rPr>
        <w:lastRenderedPageBreak/>
        <w:t>circumstances. The management or office staff will contact parents to find out why their child has not been at the nursery, if their child has not attended for a period.</w:t>
      </w:r>
    </w:p>
    <w:p w14:paraId="2DB2E885" w14:textId="77777777" w:rsidR="006A49C9" w:rsidRPr="00156E8E" w:rsidRDefault="003224AE" w:rsidP="00156E8E">
      <w:pPr>
        <w:pStyle w:val="Heading1"/>
        <w:ind w:left="31"/>
        <w:rPr>
          <w:rFonts w:ascii="Comic Sans MS" w:hAnsi="Comic Sans MS"/>
          <w:sz w:val="24"/>
        </w:rPr>
      </w:pPr>
      <w:r w:rsidRPr="00156E8E">
        <w:rPr>
          <w:rFonts w:ascii="Comic Sans MS" w:hAnsi="Comic Sans MS"/>
          <w:sz w:val="24"/>
        </w:rPr>
        <w:t>Home/</w:t>
      </w:r>
      <w:proofErr w:type="spellStart"/>
      <w:r w:rsidRPr="00156E8E">
        <w:rPr>
          <w:rFonts w:ascii="Comic Sans MS" w:hAnsi="Comic Sans MS"/>
          <w:sz w:val="24"/>
        </w:rPr>
        <w:t>Settinq</w:t>
      </w:r>
      <w:proofErr w:type="spellEnd"/>
      <w:r w:rsidRPr="00156E8E">
        <w:rPr>
          <w:rFonts w:ascii="Comic Sans MS" w:hAnsi="Comic Sans MS"/>
          <w:sz w:val="24"/>
        </w:rPr>
        <w:t xml:space="preserve"> Partnership</w:t>
      </w:r>
    </w:p>
    <w:p w14:paraId="438EF5C8" w14:textId="77777777" w:rsidR="006A49C9" w:rsidRPr="00156E8E" w:rsidRDefault="003224AE" w:rsidP="00156E8E">
      <w:pPr>
        <w:ind w:left="31" w:right="30" w:firstLine="5"/>
        <w:rPr>
          <w:rFonts w:ascii="Comic Sans MS" w:hAnsi="Comic Sans MS"/>
          <w:sz w:val="24"/>
        </w:rPr>
      </w:pPr>
      <w:r w:rsidRPr="00156E8E">
        <w:rPr>
          <w:rFonts w:ascii="Comic Sans MS" w:hAnsi="Comic Sans MS"/>
          <w:sz w:val="24"/>
        </w:rPr>
        <w:t>Securing a high level of attendance requires the school and home to work closely together. To this end, we ask parents to:</w:t>
      </w:r>
    </w:p>
    <w:p w14:paraId="5E77CDB9" w14:textId="6011CB8F" w:rsidR="006A49C9" w:rsidRPr="00156E8E" w:rsidRDefault="003224AE" w:rsidP="00156E8E">
      <w:pPr>
        <w:ind w:left="391" w:right="30" w:firstLine="0"/>
        <w:rPr>
          <w:rFonts w:ascii="Comic Sans MS" w:hAnsi="Comic Sans MS"/>
          <w:sz w:val="24"/>
        </w:rPr>
      </w:pPr>
      <w:r w:rsidRPr="00156E8E">
        <w:rPr>
          <w:rFonts w:ascii="Comic Sans MS" w:hAnsi="Comic Sans MS"/>
          <w:noProof/>
          <w:sz w:val="24"/>
        </w:rPr>
        <w:drawing>
          <wp:inline distT="0" distB="0" distL="0" distR="0" wp14:anchorId="05631E78" wp14:editId="469493A5">
            <wp:extent cx="54938" cy="58172"/>
            <wp:effectExtent l="0" t="0" r="0" b="0"/>
            <wp:docPr id="2058" name="Picture 2058"/>
            <wp:cNvGraphicFramePr/>
            <a:graphic xmlns:a="http://schemas.openxmlformats.org/drawingml/2006/main">
              <a:graphicData uri="http://schemas.openxmlformats.org/drawingml/2006/picture">
                <pic:pic xmlns:pic="http://schemas.openxmlformats.org/drawingml/2006/picture">
                  <pic:nvPicPr>
                    <pic:cNvPr id="2058" name="Picture 2058"/>
                    <pic:cNvPicPr/>
                  </pic:nvPicPr>
                  <pic:blipFill>
                    <a:blip r:embed="rId8"/>
                    <a:stretch>
                      <a:fillRect/>
                    </a:stretch>
                  </pic:blipFill>
                  <pic:spPr>
                    <a:xfrm>
                      <a:off x="0" y="0"/>
                      <a:ext cx="54938" cy="58172"/>
                    </a:xfrm>
                    <a:prstGeom prst="rect">
                      <a:avLst/>
                    </a:prstGeom>
                  </pic:spPr>
                </pic:pic>
              </a:graphicData>
            </a:graphic>
          </wp:inline>
        </w:drawing>
      </w:r>
      <w:r w:rsidRPr="00156E8E">
        <w:rPr>
          <w:rFonts w:ascii="Comic Sans MS" w:hAnsi="Comic Sans MS"/>
          <w:sz w:val="24"/>
        </w:rPr>
        <w:t>Do all they can to ensure that their child arrives on time.</w:t>
      </w:r>
    </w:p>
    <w:p w14:paraId="351C2AC5" w14:textId="01071355" w:rsidR="006A49C9" w:rsidRPr="00156E8E" w:rsidRDefault="003224AE" w:rsidP="00156E8E">
      <w:pPr>
        <w:ind w:left="391" w:right="30" w:firstLine="0"/>
        <w:rPr>
          <w:rFonts w:ascii="Comic Sans MS" w:hAnsi="Comic Sans MS"/>
          <w:sz w:val="24"/>
        </w:rPr>
      </w:pPr>
      <w:r w:rsidRPr="00156E8E">
        <w:rPr>
          <w:rFonts w:ascii="Comic Sans MS" w:hAnsi="Comic Sans MS"/>
          <w:sz w:val="24"/>
        </w:rPr>
        <w:t xml:space="preserve">If their child is ill, notify the setting at the start of the first day with an estimation of the </w:t>
      </w:r>
      <w:r w:rsidRPr="00156E8E">
        <w:rPr>
          <w:rFonts w:ascii="Comic Sans MS" w:hAnsi="Comic Sans MS"/>
          <w:noProof/>
          <w:sz w:val="24"/>
        </w:rPr>
        <w:drawing>
          <wp:inline distT="0" distB="0" distL="0" distR="0" wp14:anchorId="4CF107AB" wp14:editId="55C00615">
            <wp:extent cx="3232" cy="9695"/>
            <wp:effectExtent l="0" t="0" r="0" b="0"/>
            <wp:docPr id="2059" name="Picture 2059"/>
            <wp:cNvGraphicFramePr/>
            <a:graphic xmlns:a="http://schemas.openxmlformats.org/drawingml/2006/main">
              <a:graphicData uri="http://schemas.openxmlformats.org/drawingml/2006/picture">
                <pic:pic xmlns:pic="http://schemas.openxmlformats.org/drawingml/2006/picture">
                  <pic:nvPicPr>
                    <pic:cNvPr id="2059" name="Picture 2059"/>
                    <pic:cNvPicPr/>
                  </pic:nvPicPr>
                  <pic:blipFill>
                    <a:blip r:embed="rId9"/>
                    <a:stretch>
                      <a:fillRect/>
                    </a:stretch>
                  </pic:blipFill>
                  <pic:spPr>
                    <a:xfrm>
                      <a:off x="0" y="0"/>
                      <a:ext cx="3232" cy="9695"/>
                    </a:xfrm>
                    <a:prstGeom prst="rect">
                      <a:avLst/>
                    </a:prstGeom>
                  </pic:spPr>
                </pic:pic>
              </a:graphicData>
            </a:graphic>
          </wp:inline>
        </w:drawing>
      </w:r>
      <w:r w:rsidRPr="00156E8E">
        <w:rPr>
          <w:rFonts w:ascii="Comic Sans MS" w:hAnsi="Comic Sans MS"/>
          <w:sz w:val="24"/>
        </w:rPr>
        <w:t xml:space="preserve">likely length of absence and a full explanation of the illness. This information will be recorded on the absent log and checked regularly by the Manager and Deputy Manager. Parents can ring </w:t>
      </w:r>
      <w:r w:rsidR="001F2C04" w:rsidRPr="00156E8E">
        <w:rPr>
          <w:rFonts w:ascii="Comic Sans MS" w:hAnsi="Comic Sans MS"/>
          <w:sz w:val="24"/>
        </w:rPr>
        <w:t>Willows on 01736 363390</w:t>
      </w:r>
      <w:r w:rsidRPr="00156E8E">
        <w:rPr>
          <w:rFonts w:ascii="Comic Sans MS" w:hAnsi="Comic Sans MS"/>
          <w:sz w:val="24"/>
        </w:rPr>
        <w:t xml:space="preserve"> from 8am onwards or email the nursery to inform us if their child is not attending. The e-mail address for the setting is: </w:t>
      </w:r>
      <w:r w:rsidR="001F2C04" w:rsidRPr="00156E8E">
        <w:rPr>
          <w:rFonts w:ascii="Comic Sans MS" w:hAnsi="Comic Sans MS"/>
          <w:sz w:val="24"/>
        </w:rPr>
        <w:t>manager@willowseducare.co.uk</w:t>
      </w:r>
    </w:p>
    <w:p w14:paraId="14A18503" w14:textId="77777777"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t>Ensure that the setting is kept informed regarding their child's absence and the return.</w:t>
      </w:r>
    </w:p>
    <w:p w14:paraId="13787578" w14:textId="77777777" w:rsidR="006A49C9" w:rsidRPr="00156E8E" w:rsidRDefault="003224AE" w:rsidP="00156E8E">
      <w:pPr>
        <w:numPr>
          <w:ilvl w:val="0"/>
          <w:numId w:val="2"/>
        </w:numPr>
        <w:spacing w:after="74"/>
        <w:ind w:right="30" w:hanging="361"/>
        <w:rPr>
          <w:rFonts w:ascii="Comic Sans MS" w:hAnsi="Comic Sans MS"/>
          <w:sz w:val="24"/>
        </w:rPr>
      </w:pPr>
      <w:r w:rsidRPr="00156E8E">
        <w:rPr>
          <w:rFonts w:ascii="Comic Sans MS" w:hAnsi="Comic Sans MS"/>
          <w:sz w:val="24"/>
        </w:rPr>
        <w:t>Get in touch at an early stage about any concerns they have about their child's attendance and viewpoint towards the setting.</w:t>
      </w:r>
    </w:p>
    <w:p w14:paraId="0F3F4AF9" w14:textId="7188CD83" w:rsidR="006A49C9" w:rsidRPr="00156E8E" w:rsidRDefault="003224AE" w:rsidP="00156E8E">
      <w:pPr>
        <w:numPr>
          <w:ilvl w:val="0"/>
          <w:numId w:val="2"/>
        </w:numPr>
        <w:spacing w:after="324"/>
        <w:ind w:right="30" w:hanging="361"/>
        <w:rPr>
          <w:rFonts w:ascii="Comic Sans MS" w:hAnsi="Comic Sans MS"/>
          <w:sz w:val="24"/>
        </w:rPr>
      </w:pPr>
      <w:r w:rsidRPr="00156E8E">
        <w:rPr>
          <w:rFonts w:ascii="Comic Sans MS" w:hAnsi="Comic Sans MS"/>
          <w:sz w:val="24"/>
        </w:rPr>
        <w:t>In The event of families going through a separation, we will work closely with both parents to establish the most effective transition and support</w:t>
      </w:r>
      <w:r w:rsidR="001F2C04" w:rsidRPr="00156E8E">
        <w:rPr>
          <w:rFonts w:ascii="Comic Sans MS" w:hAnsi="Comic Sans MS"/>
          <w:sz w:val="24"/>
        </w:rPr>
        <w:t>.</w:t>
      </w:r>
    </w:p>
    <w:p w14:paraId="0A2BE5C9" w14:textId="490AA646" w:rsidR="006A49C9" w:rsidRPr="00156E8E" w:rsidRDefault="003224AE" w:rsidP="00156E8E">
      <w:pPr>
        <w:spacing w:after="0" w:line="259" w:lineRule="auto"/>
        <w:ind w:left="41" w:firstLine="0"/>
        <w:rPr>
          <w:rFonts w:ascii="Comic Sans MS" w:hAnsi="Comic Sans MS"/>
          <w:sz w:val="24"/>
        </w:rPr>
      </w:pPr>
      <w:r w:rsidRPr="00156E8E">
        <w:rPr>
          <w:rFonts w:ascii="Comic Sans MS" w:hAnsi="Comic Sans MS"/>
          <w:sz w:val="24"/>
        </w:rPr>
        <w:t xml:space="preserve">In return </w:t>
      </w:r>
      <w:r w:rsidR="001F2C04" w:rsidRPr="00156E8E">
        <w:rPr>
          <w:rFonts w:ascii="Comic Sans MS" w:hAnsi="Comic Sans MS"/>
          <w:sz w:val="24"/>
        </w:rPr>
        <w:t xml:space="preserve">Willows </w:t>
      </w:r>
      <w:proofErr w:type="spellStart"/>
      <w:r w:rsidR="001F2C04" w:rsidRPr="00156E8E">
        <w:rPr>
          <w:rFonts w:ascii="Comic Sans MS" w:hAnsi="Comic Sans MS"/>
          <w:sz w:val="24"/>
        </w:rPr>
        <w:t>Educare</w:t>
      </w:r>
      <w:proofErr w:type="spellEnd"/>
    </w:p>
    <w:p w14:paraId="511B13C1" w14:textId="77777777"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t>If a child does not attend the nursery on their agreed day, the management or office staff will be responsible for contacting the parent to find out the reason why.</w:t>
      </w:r>
    </w:p>
    <w:p w14:paraId="16D1B4BF" w14:textId="14683AA5" w:rsidR="006A49C9" w:rsidRPr="00156E8E" w:rsidRDefault="003224AE" w:rsidP="00156E8E">
      <w:pPr>
        <w:numPr>
          <w:ilvl w:val="0"/>
          <w:numId w:val="2"/>
        </w:numPr>
        <w:spacing w:after="26" w:line="225" w:lineRule="auto"/>
        <w:ind w:right="30" w:hanging="361"/>
        <w:rPr>
          <w:rFonts w:ascii="Comic Sans MS" w:hAnsi="Comic Sans MS"/>
          <w:sz w:val="24"/>
        </w:rPr>
      </w:pPr>
      <w:r w:rsidRPr="00156E8E">
        <w:rPr>
          <w:rFonts w:ascii="Comic Sans MS" w:hAnsi="Comic Sans MS"/>
          <w:sz w:val="24"/>
        </w:rPr>
        <w:t xml:space="preserve">Attempt telephone contact home on day 1 of absence for all children, where no contact has already been received. Any children on the Child Protection register will be </w:t>
      </w:r>
      <w:r w:rsidR="00D4283C" w:rsidRPr="00156E8E">
        <w:rPr>
          <w:rFonts w:ascii="Comic Sans MS" w:hAnsi="Comic Sans MS"/>
          <w:sz w:val="24"/>
        </w:rPr>
        <w:t>contacted,</w:t>
      </w:r>
      <w:r w:rsidRPr="00156E8E">
        <w:rPr>
          <w:rFonts w:ascii="Comic Sans MS" w:hAnsi="Comic Sans MS"/>
          <w:sz w:val="24"/>
        </w:rPr>
        <w:t xml:space="preserve"> and the Designated Safeguarding Lead will be informed of the outcome.</w:t>
      </w:r>
    </w:p>
    <w:p w14:paraId="060FD0DE" w14:textId="77777777"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t>We will ask to speak to the parent personally.</w:t>
      </w:r>
    </w:p>
    <w:p w14:paraId="27CC8115" w14:textId="79E6A171"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t xml:space="preserve">Follow up with a welfare check at home on day 1 of an absence if no contact from home (then every day after). If a child is on the Child Protection register their social worker will be contacted immediately by email or phone. If there is a concern that a child is at risk or in </w:t>
      </w:r>
      <w:r w:rsidR="00D4283C" w:rsidRPr="00156E8E">
        <w:rPr>
          <w:rFonts w:ascii="Comic Sans MS" w:hAnsi="Comic Sans MS"/>
          <w:sz w:val="24"/>
        </w:rPr>
        <w:t>danger,</w:t>
      </w:r>
      <w:r w:rsidRPr="00156E8E">
        <w:rPr>
          <w:rFonts w:ascii="Comic Sans MS" w:hAnsi="Comic Sans MS"/>
          <w:sz w:val="24"/>
        </w:rPr>
        <w:t xml:space="preserve"> then the police will be contacted immediately.</w:t>
      </w:r>
    </w:p>
    <w:p w14:paraId="6B80D173" w14:textId="6CDC2FA1" w:rsidR="006A49C9" w:rsidRPr="00156E8E" w:rsidRDefault="003224AE" w:rsidP="00156E8E">
      <w:pPr>
        <w:numPr>
          <w:ilvl w:val="0"/>
          <w:numId w:val="2"/>
        </w:numPr>
        <w:spacing w:after="26" w:line="225" w:lineRule="auto"/>
        <w:ind w:right="30" w:hanging="361"/>
        <w:rPr>
          <w:rFonts w:ascii="Comic Sans MS" w:hAnsi="Comic Sans MS"/>
          <w:sz w:val="24"/>
        </w:rPr>
      </w:pPr>
      <w:r w:rsidRPr="00156E8E">
        <w:rPr>
          <w:rFonts w:ascii="Comic Sans MS" w:hAnsi="Comic Sans MS"/>
          <w:sz w:val="24"/>
        </w:rPr>
        <w:t xml:space="preserve">Respond if a child *disappears' without </w:t>
      </w:r>
      <w:r w:rsidR="00D4283C" w:rsidRPr="00156E8E">
        <w:rPr>
          <w:rFonts w:ascii="Comic Sans MS" w:hAnsi="Comic Sans MS"/>
          <w:sz w:val="24"/>
        </w:rPr>
        <w:t>warning and</w:t>
      </w:r>
      <w:r w:rsidRPr="00156E8E">
        <w:rPr>
          <w:rFonts w:ascii="Comic Sans MS" w:hAnsi="Comic Sans MS"/>
          <w:sz w:val="24"/>
        </w:rPr>
        <w:t xml:space="preserve"> contact with the parent or new education provider cannot be established* </w:t>
      </w:r>
      <w:r w:rsidR="00933DF8" w:rsidRPr="00156E8E">
        <w:rPr>
          <w:rFonts w:ascii="Comic Sans MS" w:hAnsi="Comic Sans MS"/>
          <w:sz w:val="24"/>
        </w:rPr>
        <w:t xml:space="preserve">Willows </w:t>
      </w:r>
      <w:proofErr w:type="spellStart"/>
      <w:r w:rsidR="00933DF8" w:rsidRPr="00156E8E">
        <w:rPr>
          <w:rFonts w:ascii="Comic Sans MS" w:hAnsi="Comic Sans MS"/>
          <w:sz w:val="24"/>
        </w:rPr>
        <w:t>Educare</w:t>
      </w:r>
      <w:proofErr w:type="spellEnd"/>
      <w:r w:rsidRPr="00156E8E">
        <w:rPr>
          <w:rFonts w:ascii="Comic Sans MS" w:hAnsi="Comic Sans MS"/>
          <w:sz w:val="24"/>
        </w:rPr>
        <w:t xml:space="preserve"> will notify MARU within 48hours of the disappearance. If there are any safeguarding concerns, </w:t>
      </w:r>
      <w:r w:rsidR="00933DF8" w:rsidRPr="00156E8E">
        <w:rPr>
          <w:rFonts w:ascii="Comic Sans MS" w:hAnsi="Comic Sans MS"/>
          <w:sz w:val="24"/>
        </w:rPr>
        <w:t>i.e.</w:t>
      </w:r>
      <w:r w:rsidRPr="00156E8E">
        <w:rPr>
          <w:rFonts w:ascii="Comic Sans MS" w:hAnsi="Comic Sans MS"/>
          <w:sz w:val="24"/>
        </w:rPr>
        <w:t xml:space="preserve"> due to </w:t>
      </w:r>
      <w:proofErr w:type="gramStart"/>
      <w:r w:rsidRPr="00156E8E">
        <w:rPr>
          <w:rFonts w:ascii="Comic Sans MS" w:hAnsi="Comic Sans MS"/>
          <w:sz w:val="24"/>
        </w:rPr>
        <w:t>past history</w:t>
      </w:r>
      <w:proofErr w:type="gramEnd"/>
      <w:r w:rsidRPr="00156E8E">
        <w:rPr>
          <w:rFonts w:ascii="Comic Sans MS" w:hAnsi="Comic Sans MS"/>
          <w:sz w:val="24"/>
        </w:rPr>
        <w:t>, setting will immediately notify MARU and/ or Police before doing anything else.</w:t>
      </w:r>
    </w:p>
    <w:p w14:paraId="47F02C47" w14:textId="77777777"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lastRenderedPageBreak/>
        <w:t xml:space="preserve">Follow up absence for Children in Care. </w:t>
      </w:r>
      <w:proofErr w:type="gramStart"/>
      <w:r w:rsidRPr="00156E8E">
        <w:rPr>
          <w:rFonts w:ascii="Comic Sans MS" w:hAnsi="Comic Sans MS"/>
          <w:sz w:val="24"/>
        </w:rPr>
        <w:t>In the event that</w:t>
      </w:r>
      <w:proofErr w:type="gramEnd"/>
      <w:r w:rsidRPr="00156E8E">
        <w:rPr>
          <w:rFonts w:ascii="Comic Sans MS" w:hAnsi="Comic Sans MS"/>
          <w:sz w:val="24"/>
        </w:rPr>
        <w:t xml:space="preserve"> a Child in Care is absent for 48hours a DSL will need to contact their social worker by email or phone.</w:t>
      </w:r>
    </w:p>
    <w:p w14:paraId="63DF713D" w14:textId="77777777"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t xml:space="preserve">Follow up promptly any concerns that parents pass on to us That may be affecting their child's viewpoint </w:t>
      </w:r>
      <w:proofErr w:type="gramStart"/>
      <w:r w:rsidRPr="00156E8E">
        <w:rPr>
          <w:rFonts w:ascii="Comic Sans MS" w:hAnsi="Comic Sans MS"/>
          <w:sz w:val="24"/>
        </w:rPr>
        <w:t>to, or</w:t>
      </w:r>
      <w:proofErr w:type="gramEnd"/>
      <w:r w:rsidRPr="00156E8E">
        <w:rPr>
          <w:rFonts w:ascii="Comic Sans MS" w:hAnsi="Comic Sans MS"/>
          <w:sz w:val="24"/>
        </w:rPr>
        <w:t xml:space="preserve"> feeling of wellbeing in the setting.</w:t>
      </w:r>
    </w:p>
    <w:p w14:paraId="0E081C03" w14:textId="77777777" w:rsidR="006A49C9" w:rsidRPr="00156E8E" w:rsidRDefault="003224AE" w:rsidP="00156E8E">
      <w:pPr>
        <w:numPr>
          <w:ilvl w:val="0"/>
          <w:numId w:val="2"/>
        </w:numPr>
        <w:spacing w:after="176" w:line="248" w:lineRule="auto"/>
        <w:ind w:right="30" w:hanging="361"/>
        <w:rPr>
          <w:rFonts w:ascii="Comic Sans MS" w:hAnsi="Comic Sans MS"/>
          <w:sz w:val="24"/>
        </w:rPr>
      </w:pPr>
      <w:r w:rsidRPr="00156E8E">
        <w:rPr>
          <w:rFonts w:ascii="Comic Sans MS" w:hAnsi="Comic Sans MS"/>
          <w:sz w:val="24"/>
        </w:rPr>
        <w:t>Contact home over any unexplained absences.</w:t>
      </w:r>
    </w:p>
    <w:p w14:paraId="68275350" w14:textId="77777777"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t>If necessary, involve the Local Authority pastoral team to help children to re-integrate into the setting after illness or other individual circumstances.</w:t>
      </w:r>
    </w:p>
    <w:p w14:paraId="47B4150E" w14:textId="77777777"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t>Ensure that tracking systems are in place to identify and monitor children's attendance across the year.</w:t>
      </w:r>
    </w:p>
    <w:p w14:paraId="629890A0" w14:textId="77777777"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t>Have regular safeguarding meetings to monitor attendance to identify, monitor and support key children.</w:t>
      </w:r>
    </w:p>
    <w:p w14:paraId="11F14277" w14:textId="77777777" w:rsidR="006A49C9" w:rsidRPr="00156E8E" w:rsidRDefault="003224AE" w:rsidP="00156E8E">
      <w:pPr>
        <w:numPr>
          <w:ilvl w:val="0"/>
          <w:numId w:val="2"/>
        </w:numPr>
        <w:ind w:right="30" w:hanging="361"/>
        <w:rPr>
          <w:rFonts w:ascii="Comic Sans MS" w:hAnsi="Comic Sans MS"/>
          <w:sz w:val="24"/>
        </w:rPr>
      </w:pPr>
      <w:r w:rsidRPr="00156E8E">
        <w:rPr>
          <w:rFonts w:ascii="Comic Sans MS" w:hAnsi="Comic Sans MS"/>
          <w:sz w:val="24"/>
        </w:rPr>
        <w:t>Parents can e-mail the nursery to inform the management of holiday absences or inform the office staff, in writing, one month prior to the holiday.</w:t>
      </w:r>
    </w:p>
    <w:p w14:paraId="6F8F77C4" w14:textId="0C65B7CF" w:rsidR="006A49C9" w:rsidRPr="00156E8E" w:rsidRDefault="003224AE" w:rsidP="00156E8E">
      <w:pPr>
        <w:spacing w:after="26" w:line="225" w:lineRule="auto"/>
        <w:ind w:left="381" w:right="86" w:firstLine="0"/>
        <w:rPr>
          <w:rFonts w:ascii="Comic Sans MS" w:hAnsi="Comic Sans MS"/>
          <w:sz w:val="24"/>
        </w:rPr>
      </w:pPr>
      <w:r w:rsidRPr="00156E8E">
        <w:rPr>
          <w:rFonts w:ascii="Comic Sans MS" w:hAnsi="Comic Sans MS"/>
          <w:sz w:val="24"/>
        </w:rPr>
        <w:t xml:space="preserve">The management will inform the Early Years Funding team at Cornwall Council when a child is absent for more than two consecutive weeks. We will tell parents that we are doing this. </w:t>
      </w:r>
      <w:r w:rsidRPr="00156E8E">
        <w:rPr>
          <w:rFonts w:ascii="Comic Sans MS" w:hAnsi="Comic Sans MS"/>
          <w:noProof/>
          <w:sz w:val="24"/>
        </w:rPr>
        <w:drawing>
          <wp:inline distT="0" distB="0" distL="0" distR="0" wp14:anchorId="42B64119" wp14:editId="64EC4461">
            <wp:extent cx="54844" cy="54857"/>
            <wp:effectExtent l="0" t="0" r="0" b="0"/>
            <wp:docPr id="5185" name="Picture 5185"/>
            <wp:cNvGraphicFramePr/>
            <a:graphic xmlns:a="http://schemas.openxmlformats.org/drawingml/2006/main">
              <a:graphicData uri="http://schemas.openxmlformats.org/drawingml/2006/picture">
                <pic:pic xmlns:pic="http://schemas.openxmlformats.org/drawingml/2006/picture">
                  <pic:nvPicPr>
                    <pic:cNvPr id="5185" name="Picture 5185"/>
                    <pic:cNvPicPr/>
                  </pic:nvPicPr>
                  <pic:blipFill>
                    <a:blip r:embed="rId10"/>
                    <a:stretch>
                      <a:fillRect/>
                    </a:stretch>
                  </pic:blipFill>
                  <pic:spPr>
                    <a:xfrm>
                      <a:off x="0" y="0"/>
                      <a:ext cx="54844" cy="54857"/>
                    </a:xfrm>
                    <a:prstGeom prst="rect">
                      <a:avLst/>
                    </a:prstGeom>
                  </pic:spPr>
                </pic:pic>
              </a:graphicData>
            </a:graphic>
          </wp:inline>
        </w:drawing>
      </w:r>
      <w:r w:rsidRPr="00156E8E">
        <w:rPr>
          <w:rFonts w:ascii="Comic Sans MS" w:hAnsi="Comic Sans MS"/>
          <w:sz w:val="24"/>
        </w:rPr>
        <w:t xml:space="preserve"> We are aware that if a child is registered attending the setting on certain days, but is regularly absent, we will be asked to demonstrate to an auditor the reasons that we have claimed Early Years Funding for that child for those days.</w:t>
      </w:r>
    </w:p>
    <w:p w14:paraId="6DF27E4E" w14:textId="77777777" w:rsidR="006A49C9" w:rsidRPr="00156E8E" w:rsidRDefault="003224AE" w:rsidP="00156E8E">
      <w:pPr>
        <w:numPr>
          <w:ilvl w:val="0"/>
          <w:numId w:val="3"/>
        </w:numPr>
        <w:ind w:right="30"/>
        <w:rPr>
          <w:rFonts w:ascii="Comic Sans MS" w:hAnsi="Comic Sans MS"/>
          <w:sz w:val="24"/>
        </w:rPr>
      </w:pPr>
      <w:r w:rsidRPr="00156E8E">
        <w:rPr>
          <w:rFonts w:ascii="Comic Sans MS" w:hAnsi="Comic Sans MS"/>
          <w:sz w:val="24"/>
        </w:rPr>
        <w:t>We are aware that we can claim for a child who we know will be absent for more than two consecutive weeks, only if the parent has given us a date when the child will return to the setting.</w:t>
      </w:r>
    </w:p>
    <w:p w14:paraId="77C1739A" w14:textId="573E83C4" w:rsidR="006A49C9" w:rsidRPr="00156E8E" w:rsidRDefault="003224AE" w:rsidP="00156E8E">
      <w:pPr>
        <w:numPr>
          <w:ilvl w:val="0"/>
          <w:numId w:val="3"/>
        </w:numPr>
        <w:spacing w:after="341"/>
        <w:ind w:right="30"/>
        <w:rPr>
          <w:rFonts w:ascii="Comic Sans MS" w:hAnsi="Comic Sans MS"/>
          <w:sz w:val="24"/>
        </w:rPr>
      </w:pPr>
      <w:r w:rsidRPr="00156E8E">
        <w:rPr>
          <w:rFonts w:ascii="Comic Sans MS" w:hAnsi="Comic Sans MS"/>
          <w:sz w:val="24"/>
        </w:rPr>
        <w:t xml:space="preserve">We have an Emergency Contingency Plan/Policy for unforeseen circumstances in which the setting </w:t>
      </w:r>
      <w:r w:rsidR="00156E8E" w:rsidRPr="00156E8E">
        <w:rPr>
          <w:rFonts w:ascii="Comic Sans MS" w:hAnsi="Comic Sans MS"/>
          <w:sz w:val="24"/>
        </w:rPr>
        <w:t>must</w:t>
      </w:r>
      <w:r w:rsidRPr="00156E8E">
        <w:rPr>
          <w:rFonts w:ascii="Comic Sans MS" w:hAnsi="Comic Sans MS"/>
          <w:sz w:val="24"/>
        </w:rPr>
        <w:t xml:space="preserve"> close.</w:t>
      </w:r>
    </w:p>
    <w:p w14:paraId="537CE377" w14:textId="29597997" w:rsidR="006A49C9" w:rsidRPr="00156E8E" w:rsidRDefault="003224AE" w:rsidP="00156E8E">
      <w:pPr>
        <w:spacing w:after="374" w:line="225" w:lineRule="auto"/>
        <w:ind w:left="15" w:right="203" w:firstLine="10"/>
        <w:rPr>
          <w:rFonts w:ascii="Comic Sans MS" w:hAnsi="Comic Sans MS"/>
          <w:sz w:val="24"/>
        </w:rPr>
      </w:pPr>
      <w:r w:rsidRPr="00156E8E">
        <w:rPr>
          <w:rFonts w:ascii="Comic Sans MS" w:hAnsi="Comic Sans MS"/>
          <w:sz w:val="24"/>
        </w:rPr>
        <w:t>If attendance becomes a concern, then the parents will be invited into the setting to discuss any concerns or worries. An Early Help assessment (E</w:t>
      </w:r>
      <w:r w:rsidR="00A75829">
        <w:rPr>
          <w:rFonts w:ascii="Comic Sans MS" w:hAnsi="Comic Sans MS"/>
          <w:sz w:val="24"/>
        </w:rPr>
        <w:t>H</w:t>
      </w:r>
      <w:r w:rsidRPr="00156E8E">
        <w:rPr>
          <w:rFonts w:ascii="Comic Sans MS" w:hAnsi="Comic Sans MS"/>
          <w:sz w:val="24"/>
        </w:rPr>
        <w:t>A) may be offered at this point. The setting will work closely with the Local Authority and MARU regarding children who are giving a cause for concern.</w:t>
      </w:r>
    </w:p>
    <w:p w14:paraId="792F2445" w14:textId="77777777" w:rsidR="006A49C9" w:rsidRPr="00156E8E" w:rsidRDefault="003224AE" w:rsidP="00156E8E">
      <w:pPr>
        <w:spacing w:after="310" w:line="248" w:lineRule="auto"/>
        <w:ind w:left="25" w:hanging="10"/>
        <w:rPr>
          <w:rFonts w:ascii="Comic Sans MS" w:hAnsi="Comic Sans MS"/>
          <w:sz w:val="24"/>
        </w:rPr>
      </w:pPr>
      <w:r w:rsidRPr="00156E8E">
        <w:rPr>
          <w:rFonts w:ascii="Comic Sans MS" w:hAnsi="Comic Sans MS"/>
          <w:sz w:val="24"/>
        </w:rPr>
        <w:t>It is important that all members of staff are aware that a robust system is dependent upon everyone playing his/her part.</w:t>
      </w:r>
    </w:p>
    <w:p w14:paraId="208F5551" w14:textId="1DB0F1DC" w:rsidR="006A49C9" w:rsidRPr="00156E8E" w:rsidRDefault="003224AE" w:rsidP="00156E8E">
      <w:pPr>
        <w:ind w:left="10" w:right="30" w:firstLine="0"/>
        <w:rPr>
          <w:rFonts w:ascii="Comic Sans MS" w:hAnsi="Comic Sans MS"/>
          <w:sz w:val="24"/>
        </w:rPr>
      </w:pPr>
      <w:r w:rsidRPr="00156E8E">
        <w:rPr>
          <w:rFonts w:ascii="Comic Sans MS" w:hAnsi="Comic Sans MS"/>
          <w:sz w:val="24"/>
        </w:rPr>
        <w:t xml:space="preserve">Staff responsible for attendance at </w:t>
      </w:r>
      <w:r w:rsidR="00933DF8" w:rsidRPr="00156E8E">
        <w:rPr>
          <w:rFonts w:ascii="Comic Sans MS" w:hAnsi="Comic Sans MS"/>
          <w:sz w:val="24"/>
        </w:rPr>
        <w:t xml:space="preserve">Willows </w:t>
      </w:r>
      <w:proofErr w:type="spellStart"/>
      <w:r w:rsidR="00933DF8" w:rsidRPr="00156E8E">
        <w:rPr>
          <w:rFonts w:ascii="Comic Sans MS" w:hAnsi="Comic Sans MS"/>
          <w:sz w:val="24"/>
        </w:rPr>
        <w:t>Educare</w:t>
      </w:r>
      <w:proofErr w:type="spellEnd"/>
      <w:r w:rsidR="00933DF8" w:rsidRPr="00156E8E">
        <w:rPr>
          <w:rFonts w:ascii="Comic Sans MS" w:hAnsi="Comic Sans MS"/>
          <w:sz w:val="24"/>
        </w:rPr>
        <w:t xml:space="preserve"> are:</w:t>
      </w:r>
    </w:p>
    <w:p w14:paraId="35C8CDC8" w14:textId="00665287" w:rsidR="006A49C9" w:rsidRPr="00156E8E" w:rsidRDefault="00933DF8" w:rsidP="00156E8E">
      <w:pPr>
        <w:numPr>
          <w:ilvl w:val="0"/>
          <w:numId w:val="3"/>
        </w:numPr>
        <w:ind w:right="30"/>
        <w:rPr>
          <w:rFonts w:ascii="Comic Sans MS" w:hAnsi="Comic Sans MS"/>
          <w:sz w:val="24"/>
        </w:rPr>
      </w:pPr>
      <w:r w:rsidRPr="00156E8E">
        <w:rPr>
          <w:rFonts w:ascii="Comic Sans MS" w:hAnsi="Comic Sans MS"/>
          <w:sz w:val="24"/>
        </w:rPr>
        <w:t>Manager</w:t>
      </w:r>
    </w:p>
    <w:p w14:paraId="738B44D3" w14:textId="01C8CE83" w:rsidR="006A49C9" w:rsidRPr="00156E8E" w:rsidRDefault="00933DF8" w:rsidP="00156E8E">
      <w:pPr>
        <w:numPr>
          <w:ilvl w:val="0"/>
          <w:numId w:val="3"/>
        </w:numPr>
        <w:spacing w:after="14" w:line="248" w:lineRule="auto"/>
        <w:ind w:right="30"/>
        <w:rPr>
          <w:rFonts w:ascii="Comic Sans MS" w:hAnsi="Comic Sans MS"/>
          <w:sz w:val="24"/>
        </w:rPr>
      </w:pPr>
      <w:r w:rsidRPr="00156E8E">
        <w:rPr>
          <w:rFonts w:ascii="Comic Sans MS" w:hAnsi="Comic Sans MS"/>
          <w:sz w:val="24"/>
        </w:rPr>
        <w:t>Office Manager</w:t>
      </w:r>
    </w:p>
    <w:p w14:paraId="19C1CD26" w14:textId="6924DA3B" w:rsidR="00933DF8" w:rsidRPr="00156E8E" w:rsidRDefault="00933DF8" w:rsidP="00156E8E">
      <w:pPr>
        <w:numPr>
          <w:ilvl w:val="0"/>
          <w:numId w:val="3"/>
        </w:numPr>
        <w:spacing w:after="14" w:line="248" w:lineRule="auto"/>
        <w:ind w:right="30"/>
        <w:rPr>
          <w:rFonts w:ascii="Comic Sans MS" w:hAnsi="Comic Sans MS"/>
          <w:sz w:val="24"/>
        </w:rPr>
      </w:pPr>
      <w:r w:rsidRPr="00156E8E">
        <w:rPr>
          <w:rFonts w:ascii="Comic Sans MS" w:hAnsi="Comic Sans MS"/>
          <w:sz w:val="24"/>
        </w:rPr>
        <w:t>Supervisors</w:t>
      </w:r>
    </w:p>
    <w:p w14:paraId="5E54D333" w14:textId="77777777" w:rsidR="00933DF8" w:rsidRPr="00156E8E" w:rsidRDefault="003224AE" w:rsidP="00156E8E">
      <w:pPr>
        <w:numPr>
          <w:ilvl w:val="0"/>
          <w:numId w:val="3"/>
        </w:numPr>
        <w:spacing w:after="662"/>
        <w:ind w:right="30"/>
        <w:rPr>
          <w:rFonts w:ascii="Comic Sans MS" w:hAnsi="Comic Sans MS"/>
          <w:sz w:val="24"/>
        </w:rPr>
      </w:pPr>
      <w:r w:rsidRPr="00156E8E">
        <w:rPr>
          <w:rFonts w:ascii="Comic Sans MS" w:hAnsi="Comic Sans MS"/>
          <w:sz w:val="24"/>
        </w:rPr>
        <w:t>Designated Safeguarding Leads</w:t>
      </w:r>
    </w:p>
    <w:p w14:paraId="5D35C665" w14:textId="25BB0F55" w:rsidR="006A49C9" w:rsidRPr="00156E8E" w:rsidRDefault="003224AE" w:rsidP="00156E8E">
      <w:pPr>
        <w:spacing w:after="662"/>
        <w:ind w:left="566" w:right="30" w:firstLine="0"/>
        <w:rPr>
          <w:rFonts w:ascii="Comic Sans MS" w:hAnsi="Comic Sans MS"/>
          <w:sz w:val="24"/>
        </w:rPr>
      </w:pPr>
      <w:r w:rsidRPr="00156E8E">
        <w:rPr>
          <w:rFonts w:ascii="Comic Sans MS" w:hAnsi="Comic Sans MS"/>
          <w:sz w:val="24"/>
        </w:rPr>
        <w:lastRenderedPageBreak/>
        <w:t>This policy is linked to the Child Protection/Safeguarding and Low-Level Concerns Policy.</w:t>
      </w:r>
    </w:p>
    <w:p w14:paraId="0B078E6A" w14:textId="1447F651" w:rsidR="00933DF8" w:rsidRPr="00156E8E" w:rsidRDefault="00933DF8" w:rsidP="00156E8E">
      <w:pPr>
        <w:spacing w:after="14" w:line="248" w:lineRule="auto"/>
        <w:ind w:left="25" w:right="4343" w:hanging="10"/>
        <w:rPr>
          <w:rFonts w:ascii="Comic Sans MS" w:hAnsi="Comic Sans MS"/>
          <w:sz w:val="24"/>
        </w:rPr>
      </w:pPr>
      <w:r w:rsidRPr="00156E8E">
        <w:rPr>
          <w:rFonts w:ascii="Comic Sans MS" w:hAnsi="Comic Sans MS"/>
          <w:sz w:val="24"/>
        </w:rPr>
        <w:t xml:space="preserve">Policy Adopted by Willows </w:t>
      </w:r>
      <w:proofErr w:type="spellStart"/>
      <w:r w:rsidRPr="00156E8E">
        <w:rPr>
          <w:rFonts w:ascii="Comic Sans MS" w:hAnsi="Comic Sans MS"/>
          <w:sz w:val="24"/>
        </w:rPr>
        <w:t>Educare</w:t>
      </w:r>
      <w:proofErr w:type="spellEnd"/>
      <w:r w:rsidRPr="00156E8E">
        <w:rPr>
          <w:rFonts w:ascii="Comic Sans MS" w:hAnsi="Comic Sans MS"/>
          <w:sz w:val="24"/>
        </w:rPr>
        <w:t xml:space="preserve"> </w:t>
      </w:r>
      <w:r w:rsidR="003224AE" w:rsidRPr="00156E8E">
        <w:rPr>
          <w:rFonts w:ascii="Comic Sans MS" w:hAnsi="Comic Sans MS"/>
          <w:sz w:val="24"/>
        </w:rPr>
        <w:t xml:space="preserve">on: </w:t>
      </w:r>
      <w:r w:rsidRPr="00156E8E">
        <w:rPr>
          <w:rFonts w:ascii="Comic Sans MS" w:hAnsi="Comic Sans MS"/>
          <w:sz w:val="24"/>
        </w:rPr>
        <w:t>10</w:t>
      </w:r>
      <w:r w:rsidRPr="00156E8E">
        <w:rPr>
          <w:rFonts w:ascii="Comic Sans MS" w:hAnsi="Comic Sans MS"/>
          <w:sz w:val="24"/>
          <w:vertAlign w:val="superscript"/>
        </w:rPr>
        <w:t>th</w:t>
      </w:r>
      <w:r w:rsidRPr="00156E8E">
        <w:rPr>
          <w:rFonts w:ascii="Comic Sans MS" w:hAnsi="Comic Sans MS"/>
          <w:sz w:val="24"/>
        </w:rPr>
        <w:t xml:space="preserve"> February 2026</w:t>
      </w:r>
    </w:p>
    <w:p w14:paraId="6290E78B" w14:textId="77777777" w:rsidR="00933DF8" w:rsidRPr="00156E8E" w:rsidRDefault="00933DF8" w:rsidP="00156E8E">
      <w:pPr>
        <w:spacing w:after="14" w:line="248" w:lineRule="auto"/>
        <w:ind w:left="25" w:right="4343" w:hanging="10"/>
        <w:rPr>
          <w:rFonts w:ascii="Comic Sans MS" w:hAnsi="Comic Sans MS"/>
          <w:sz w:val="24"/>
        </w:rPr>
      </w:pPr>
    </w:p>
    <w:p w14:paraId="3020AB65" w14:textId="72D126D9" w:rsidR="00933DF8" w:rsidRPr="00156E8E" w:rsidRDefault="00933DF8" w:rsidP="00156E8E">
      <w:pPr>
        <w:spacing w:after="14" w:line="248" w:lineRule="auto"/>
        <w:ind w:left="25" w:right="4343" w:hanging="10"/>
        <w:rPr>
          <w:rFonts w:ascii="Comic Sans MS" w:hAnsi="Comic Sans MS"/>
          <w:sz w:val="24"/>
        </w:rPr>
      </w:pPr>
      <w:r w:rsidRPr="00156E8E">
        <w:rPr>
          <w:rFonts w:ascii="Comic Sans MS" w:hAnsi="Comic Sans MS"/>
          <w:sz w:val="24"/>
        </w:rPr>
        <w:t>To be reviewed on 10</w:t>
      </w:r>
      <w:r w:rsidRPr="00156E8E">
        <w:rPr>
          <w:rFonts w:ascii="Comic Sans MS" w:hAnsi="Comic Sans MS"/>
          <w:sz w:val="24"/>
          <w:vertAlign w:val="superscript"/>
        </w:rPr>
        <w:t>th</w:t>
      </w:r>
      <w:r w:rsidRPr="00156E8E">
        <w:rPr>
          <w:rFonts w:ascii="Comic Sans MS" w:hAnsi="Comic Sans MS"/>
          <w:sz w:val="24"/>
        </w:rPr>
        <w:t xml:space="preserve"> February 2027</w:t>
      </w:r>
    </w:p>
    <w:p w14:paraId="3BD1986B" w14:textId="77777777" w:rsidR="00933DF8" w:rsidRPr="00156E8E" w:rsidRDefault="00933DF8" w:rsidP="00156E8E">
      <w:pPr>
        <w:spacing w:after="14" w:line="248" w:lineRule="auto"/>
        <w:ind w:left="25" w:right="4343" w:hanging="10"/>
        <w:rPr>
          <w:rFonts w:ascii="Comic Sans MS" w:hAnsi="Comic Sans MS"/>
          <w:sz w:val="24"/>
        </w:rPr>
      </w:pPr>
    </w:p>
    <w:p w14:paraId="7308EAE7" w14:textId="39F76BAB" w:rsidR="006A49C9" w:rsidRPr="00156E8E" w:rsidRDefault="00933DF8" w:rsidP="00156E8E">
      <w:pPr>
        <w:spacing w:after="14" w:line="248" w:lineRule="auto"/>
        <w:ind w:left="25" w:right="4343" w:hanging="10"/>
        <w:rPr>
          <w:rFonts w:ascii="Comic Sans MS" w:hAnsi="Comic Sans MS"/>
          <w:sz w:val="24"/>
        </w:rPr>
      </w:pPr>
      <w:r w:rsidRPr="00156E8E">
        <w:rPr>
          <w:rFonts w:ascii="Comic Sans MS" w:hAnsi="Comic Sans MS"/>
          <w:sz w:val="24"/>
        </w:rPr>
        <w:t xml:space="preserve">Signed on behalf of the management committee </w:t>
      </w:r>
      <w:r w:rsidR="00156E8E" w:rsidRPr="00156E8E">
        <w:rPr>
          <w:rFonts w:ascii="Comic Sans MS" w:hAnsi="Comic Sans MS"/>
          <w:sz w:val="24"/>
        </w:rPr>
        <w:t>………………………………</w:t>
      </w:r>
      <w:proofErr w:type="gramStart"/>
      <w:r w:rsidR="00156E8E" w:rsidRPr="00156E8E">
        <w:rPr>
          <w:rFonts w:ascii="Comic Sans MS" w:hAnsi="Comic Sans MS"/>
          <w:sz w:val="24"/>
        </w:rPr>
        <w:t>…..</w:t>
      </w:r>
      <w:proofErr w:type="gramEnd"/>
    </w:p>
    <w:p w14:paraId="303B68DA" w14:textId="77777777" w:rsidR="00156E8E" w:rsidRPr="00156E8E" w:rsidRDefault="00156E8E" w:rsidP="00156E8E">
      <w:pPr>
        <w:spacing w:after="14" w:line="248" w:lineRule="auto"/>
        <w:ind w:left="25" w:right="4343" w:hanging="10"/>
        <w:rPr>
          <w:rFonts w:ascii="Comic Sans MS" w:hAnsi="Comic Sans MS"/>
          <w:sz w:val="24"/>
        </w:rPr>
      </w:pPr>
    </w:p>
    <w:p w14:paraId="0BD6C592" w14:textId="27C12B03" w:rsidR="00156E8E" w:rsidRPr="00156E8E" w:rsidRDefault="00156E8E" w:rsidP="00156E8E">
      <w:pPr>
        <w:spacing w:after="14" w:line="248" w:lineRule="auto"/>
        <w:ind w:left="25" w:right="4343" w:hanging="10"/>
        <w:rPr>
          <w:rFonts w:ascii="Comic Sans MS" w:hAnsi="Comic Sans MS"/>
          <w:sz w:val="24"/>
        </w:rPr>
      </w:pPr>
      <w:r w:rsidRPr="00156E8E">
        <w:rPr>
          <w:rFonts w:ascii="Comic Sans MS" w:hAnsi="Comic Sans MS"/>
          <w:sz w:val="24"/>
        </w:rPr>
        <w:t>Name of signatory                      Susan Oliver</w:t>
      </w:r>
    </w:p>
    <w:p w14:paraId="378C4A67" w14:textId="46841058" w:rsidR="00156E8E" w:rsidRPr="00156E8E" w:rsidRDefault="00156E8E" w:rsidP="00156E8E">
      <w:pPr>
        <w:spacing w:after="14" w:line="248" w:lineRule="auto"/>
        <w:ind w:left="25" w:right="4343" w:hanging="10"/>
        <w:rPr>
          <w:rFonts w:ascii="Comic Sans MS" w:hAnsi="Comic Sans MS"/>
          <w:sz w:val="24"/>
        </w:rPr>
      </w:pPr>
      <w:r w:rsidRPr="00156E8E">
        <w:rPr>
          <w:rFonts w:ascii="Comic Sans MS" w:hAnsi="Comic Sans MS"/>
          <w:sz w:val="24"/>
        </w:rPr>
        <w:t>Role of Signatory                         Chair</w:t>
      </w:r>
    </w:p>
    <w:sectPr w:rsidR="00156E8E" w:rsidRPr="00156E8E" w:rsidSect="00156E8E">
      <w:footerReference w:type="even" r:id="rId11"/>
      <w:footerReference w:type="default" r:id="rId12"/>
      <w:footerReference w:type="first" r:id="rId13"/>
      <w:pgSz w:w="11909" w:h="16841"/>
      <w:pgMar w:top="1440" w:right="1080" w:bottom="1440" w:left="1080" w:header="720" w:footer="14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B681" w14:textId="77777777" w:rsidR="000D7A45" w:rsidRDefault="000D7A45">
      <w:pPr>
        <w:spacing w:after="0" w:line="240" w:lineRule="auto"/>
      </w:pPr>
      <w:r>
        <w:separator/>
      </w:r>
    </w:p>
  </w:endnote>
  <w:endnote w:type="continuationSeparator" w:id="0">
    <w:p w14:paraId="6BF14C5E" w14:textId="77777777" w:rsidR="000D7A45" w:rsidRDefault="000D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57C7" w14:textId="77777777" w:rsidR="006A49C9" w:rsidRDefault="003224AE">
    <w:pPr>
      <w:spacing w:after="0" w:line="259" w:lineRule="auto"/>
      <w:ind w:left="1" w:firstLine="0"/>
      <w:jc w:val="center"/>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DE5B" w14:textId="77777777" w:rsidR="006A49C9" w:rsidRDefault="003224AE">
    <w:pPr>
      <w:spacing w:after="0" w:line="259" w:lineRule="auto"/>
      <w:ind w:left="1" w:firstLine="0"/>
      <w:jc w:val="center"/>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8C4C" w14:textId="77777777" w:rsidR="006A49C9" w:rsidRDefault="003224AE">
    <w:pPr>
      <w:spacing w:after="0" w:line="259" w:lineRule="auto"/>
      <w:ind w:left="1" w:firstLine="0"/>
      <w:jc w:val="center"/>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4B5D" w14:textId="77777777" w:rsidR="000D7A45" w:rsidRDefault="000D7A45">
      <w:pPr>
        <w:spacing w:after="0" w:line="240" w:lineRule="auto"/>
      </w:pPr>
      <w:r>
        <w:separator/>
      </w:r>
    </w:p>
  </w:footnote>
  <w:footnote w:type="continuationSeparator" w:id="0">
    <w:p w14:paraId="6DF94AF6" w14:textId="77777777" w:rsidR="000D7A45" w:rsidRDefault="000D7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18C1B764" id="2052" o:spid="_x0000_i1025" style="width:4.8pt;height:5.4pt" coordsize="" o:spt="100" o:bullet="t" adj="0,,0" path="" stroked="f">
        <v:stroke joinstyle="miter"/>
        <v:imagedata r:id="rId1" o:title="image10"/>
        <v:formulas/>
        <v:path o:connecttype="segments"/>
      </v:shape>
    </w:pict>
  </w:numPicBullet>
  <w:numPicBullet w:numPicBulletId="1">
    <w:pict>
      <v:shape id="5174" o:spid="_x0000_i1026" style="width:4.8pt;height:4.8pt" coordsize="" o:spt="100" o:bullet="t" adj="0,,0" path="" stroked="f">
        <v:stroke joinstyle="miter"/>
        <v:imagedata r:id="rId2" o:title="image11"/>
        <v:formulas/>
        <v:path o:connecttype="segments"/>
      </v:shape>
    </w:pict>
  </w:numPicBullet>
  <w:numPicBullet w:numPicBulletId="2">
    <w:pict>
      <v:shape id="6994" o:spid="_x0000_i1027" style="width:4.8pt;height:4.8pt" coordsize="" o:spt="100" o:bullet="t" adj="0,,0" path="" stroked="f">
        <v:stroke joinstyle="miter"/>
        <v:imagedata r:id="rId3" o:title="image12"/>
        <v:formulas/>
        <v:path o:connecttype="segments"/>
      </v:shape>
    </w:pict>
  </w:numPicBullet>
  <w:abstractNum w:abstractNumId="0" w15:restartNumberingAfterBreak="0">
    <w:nsid w:val="0B8B0F78"/>
    <w:multiLevelType w:val="hybridMultilevel"/>
    <w:tmpl w:val="27F2BEAE"/>
    <w:lvl w:ilvl="0" w:tplc="C2ACFCB0">
      <w:start w:val="1"/>
      <w:numFmt w:val="bullet"/>
      <w:lvlText w:val="•"/>
      <w:lvlPicBulletId w:val="2"/>
      <w:lvlJc w:val="left"/>
      <w:pPr>
        <w:ind w:left="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5B61CB2">
      <w:start w:val="1"/>
      <w:numFmt w:val="bullet"/>
      <w:lvlText w:val="o"/>
      <w:lvlJc w:val="left"/>
      <w:pPr>
        <w:ind w:left="1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1627F10">
      <w:start w:val="1"/>
      <w:numFmt w:val="bullet"/>
      <w:lvlText w:val="▪"/>
      <w:lvlJc w:val="left"/>
      <w:pPr>
        <w:ind w:left="2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93042FA">
      <w:start w:val="1"/>
      <w:numFmt w:val="bullet"/>
      <w:lvlText w:val="•"/>
      <w:lvlJc w:val="left"/>
      <w:pPr>
        <w:ind w:left="29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C14A020">
      <w:start w:val="1"/>
      <w:numFmt w:val="bullet"/>
      <w:lvlText w:val="o"/>
      <w:lvlJc w:val="left"/>
      <w:pPr>
        <w:ind w:left="36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F020EA4">
      <w:start w:val="1"/>
      <w:numFmt w:val="bullet"/>
      <w:lvlText w:val="▪"/>
      <w:lvlJc w:val="left"/>
      <w:pPr>
        <w:ind w:left="43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90A2A42">
      <w:start w:val="1"/>
      <w:numFmt w:val="bullet"/>
      <w:lvlText w:val="•"/>
      <w:lvlJc w:val="left"/>
      <w:pPr>
        <w:ind w:left="50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BFCE664">
      <w:start w:val="1"/>
      <w:numFmt w:val="bullet"/>
      <w:lvlText w:val="o"/>
      <w:lvlJc w:val="left"/>
      <w:pPr>
        <w:ind w:left="5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A787858">
      <w:start w:val="1"/>
      <w:numFmt w:val="bullet"/>
      <w:lvlText w:val="▪"/>
      <w:lvlJc w:val="left"/>
      <w:pPr>
        <w:ind w:left="6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4F412BE"/>
    <w:multiLevelType w:val="hybridMultilevel"/>
    <w:tmpl w:val="87684AE0"/>
    <w:lvl w:ilvl="0" w:tplc="08A64AB2">
      <w:start w:val="1"/>
      <w:numFmt w:val="bullet"/>
      <w:lvlText w:val="•"/>
      <w:lvlPicBulletId w:val="0"/>
      <w:lvlJc w:val="left"/>
      <w:pPr>
        <w:ind w:left="7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D70D4D4">
      <w:start w:val="1"/>
      <w:numFmt w:val="bullet"/>
      <w:lvlText w:val="o"/>
      <w:lvlJc w:val="left"/>
      <w:pPr>
        <w:ind w:left="18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B985902">
      <w:start w:val="1"/>
      <w:numFmt w:val="bullet"/>
      <w:lvlText w:val="▪"/>
      <w:lvlJc w:val="left"/>
      <w:pPr>
        <w:ind w:left="25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3D6E6DE">
      <w:start w:val="1"/>
      <w:numFmt w:val="bullet"/>
      <w:lvlText w:val="•"/>
      <w:lvlJc w:val="left"/>
      <w:pPr>
        <w:ind w:left="32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0F488EA">
      <w:start w:val="1"/>
      <w:numFmt w:val="bullet"/>
      <w:lvlText w:val="o"/>
      <w:lvlJc w:val="left"/>
      <w:pPr>
        <w:ind w:left="39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B88C38">
      <w:start w:val="1"/>
      <w:numFmt w:val="bullet"/>
      <w:lvlText w:val="▪"/>
      <w:lvlJc w:val="left"/>
      <w:pPr>
        <w:ind w:left="47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AFCCD58">
      <w:start w:val="1"/>
      <w:numFmt w:val="bullet"/>
      <w:lvlText w:val="•"/>
      <w:lvlJc w:val="left"/>
      <w:pPr>
        <w:ind w:left="54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484D9C">
      <w:start w:val="1"/>
      <w:numFmt w:val="bullet"/>
      <w:lvlText w:val="o"/>
      <w:lvlJc w:val="left"/>
      <w:pPr>
        <w:ind w:left="61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DD4B17C">
      <w:start w:val="1"/>
      <w:numFmt w:val="bullet"/>
      <w:lvlText w:val="▪"/>
      <w:lvlJc w:val="left"/>
      <w:pPr>
        <w:ind w:left="68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C247CE5"/>
    <w:multiLevelType w:val="hybridMultilevel"/>
    <w:tmpl w:val="571A10D8"/>
    <w:lvl w:ilvl="0" w:tplc="95289FBC">
      <w:start w:val="1"/>
      <w:numFmt w:val="bullet"/>
      <w:lvlText w:val="•"/>
      <w:lvlPicBulletId w:val="1"/>
      <w:lvlJc w:val="left"/>
      <w:pPr>
        <w:ind w:left="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A3E16CC">
      <w:start w:val="1"/>
      <w:numFmt w:val="bullet"/>
      <w:lvlText w:val="o"/>
      <w:lvlJc w:val="left"/>
      <w:pPr>
        <w:ind w:left="16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7B20E1E">
      <w:start w:val="1"/>
      <w:numFmt w:val="bullet"/>
      <w:lvlText w:val="▪"/>
      <w:lvlJc w:val="left"/>
      <w:pPr>
        <w:ind w:left="24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EA4D9BE">
      <w:start w:val="1"/>
      <w:numFmt w:val="bullet"/>
      <w:lvlText w:val="•"/>
      <w:lvlJc w:val="left"/>
      <w:pPr>
        <w:ind w:left="3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9BEA7B4">
      <w:start w:val="1"/>
      <w:numFmt w:val="bullet"/>
      <w:lvlText w:val="o"/>
      <w:lvlJc w:val="left"/>
      <w:pPr>
        <w:ind w:left="38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11CA396">
      <w:start w:val="1"/>
      <w:numFmt w:val="bullet"/>
      <w:lvlText w:val="▪"/>
      <w:lvlJc w:val="left"/>
      <w:pPr>
        <w:ind w:left="45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962030C">
      <w:start w:val="1"/>
      <w:numFmt w:val="bullet"/>
      <w:lvlText w:val="•"/>
      <w:lvlJc w:val="left"/>
      <w:pPr>
        <w:ind w:left="5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F6ADE0">
      <w:start w:val="1"/>
      <w:numFmt w:val="bullet"/>
      <w:lvlText w:val="o"/>
      <w:lvlJc w:val="left"/>
      <w:pPr>
        <w:ind w:left="6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3B2A43E">
      <w:start w:val="1"/>
      <w:numFmt w:val="bullet"/>
      <w:lvlText w:val="▪"/>
      <w:lvlJc w:val="left"/>
      <w:pPr>
        <w:ind w:left="6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214393997">
    <w:abstractNumId w:val="1"/>
  </w:num>
  <w:num w:numId="2" w16cid:durableId="489491108">
    <w:abstractNumId w:val="2"/>
  </w:num>
  <w:num w:numId="3" w16cid:durableId="179332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C9"/>
    <w:rsid w:val="000D7A45"/>
    <w:rsid w:val="00156E8E"/>
    <w:rsid w:val="001F2C04"/>
    <w:rsid w:val="0024619E"/>
    <w:rsid w:val="003224AE"/>
    <w:rsid w:val="005D024C"/>
    <w:rsid w:val="006024EC"/>
    <w:rsid w:val="006A49C9"/>
    <w:rsid w:val="008841E2"/>
    <w:rsid w:val="00933DF8"/>
    <w:rsid w:val="00A75829"/>
    <w:rsid w:val="00D4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0686"/>
  <w15:docId w15:val="{3F2213B8-320F-470C-8D55-722B2EDC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422" w:hanging="355"/>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77" w:hanging="10"/>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pPr>
      <w:keepNext/>
      <w:keepLines/>
      <w:spacing w:after="0" w:line="259" w:lineRule="auto"/>
      <w:ind w:left="67"/>
      <w:outlineLvl w:val="1"/>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color w:val="000000"/>
      <w:sz w:val="3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cole</dc:creator>
  <cp:keywords/>
  <cp:lastModifiedBy>tracy cole</cp:lastModifiedBy>
  <cp:revision>2</cp:revision>
  <cp:lastPrinted>2026-02-10T13:03:00Z</cp:lastPrinted>
  <dcterms:created xsi:type="dcterms:W3CDTF">2026-02-18T13:36:00Z</dcterms:created>
  <dcterms:modified xsi:type="dcterms:W3CDTF">2026-02-18T13:36:00Z</dcterms:modified>
</cp:coreProperties>
</file>